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4"/>
        <w:gridCol w:w="5116"/>
      </w:tblGrid>
      <w:tr w:rsidR="000319FC" w:rsidRPr="00E90313" w14:paraId="177F1380" w14:textId="77777777" w:rsidTr="0066422E">
        <w:trPr>
          <w:trHeight w:val="398"/>
        </w:trPr>
        <w:tc>
          <w:tcPr>
            <w:tcW w:w="9214" w:type="dxa"/>
            <w:gridSpan w:val="2"/>
          </w:tcPr>
          <w:p w14:paraId="0BE97D78" w14:textId="77777777" w:rsidR="000319FC" w:rsidRPr="00A4757D" w:rsidRDefault="000319FC" w:rsidP="0066422E">
            <w:pPr>
              <w:spacing w:after="160" w:line="259" w:lineRule="auto"/>
              <w:ind w:left="107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0319FC" w:rsidRPr="00E90313" w14:paraId="260A81AE" w14:textId="77777777" w:rsidTr="0066422E">
        <w:trPr>
          <w:trHeight w:val="398"/>
        </w:trPr>
        <w:tc>
          <w:tcPr>
            <w:tcW w:w="9214" w:type="dxa"/>
            <w:gridSpan w:val="2"/>
          </w:tcPr>
          <w:p w14:paraId="011BE41B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Vysoká</w:t>
            </w:r>
            <w:r w:rsidRPr="00A4757D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škola:</w:t>
            </w:r>
            <w:r w:rsidRPr="00A4757D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Vysoká</w:t>
            </w:r>
            <w:r w:rsidRPr="00A4757D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škola</w:t>
            </w:r>
            <w:r w:rsidRPr="00A4757D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zdravotníctva</w:t>
            </w:r>
            <w:r w:rsidRPr="00A4757D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a</w:t>
            </w:r>
            <w:r w:rsidRPr="00A4757D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sociálnej</w:t>
            </w:r>
            <w:r w:rsidRPr="00A4757D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práce</w:t>
            </w:r>
            <w:r w:rsidRPr="00A4757D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sv.</w:t>
            </w:r>
            <w:r w:rsidRPr="00A4757D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Alžbety</w:t>
            </w:r>
            <w:r w:rsidRPr="00A4757D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v</w:t>
            </w:r>
            <w:r w:rsidRPr="00A4757D">
              <w:rPr>
                <w:rFonts w:eastAsia="Calibri" w:cstheme="minorHAnsi"/>
                <w:spacing w:val="-2"/>
                <w:sz w:val="16"/>
                <w:szCs w:val="16"/>
              </w:rPr>
              <w:t> </w:t>
            </w:r>
            <w:r w:rsidRPr="00A4757D">
              <w:rPr>
                <w:rFonts w:eastAsia="Calibri" w:cstheme="minorHAnsi"/>
                <w:sz w:val="16"/>
                <w:szCs w:val="16"/>
              </w:rPr>
              <w:t>Bratislave</w:t>
            </w:r>
          </w:p>
        </w:tc>
      </w:tr>
      <w:tr w:rsidR="000319FC" w:rsidRPr="00E90313" w14:paraId="18B2ED63" w14:textId="77777777" w:rsidTr="0066422E">
        <w:trPr>
          <w:trHeight w:val="395"/>
        </w:trPr>
        <w:tc>
          <w:tcPr>
            <w:tcW w:w="9214" w:type="dxa"/>
            <w:gridSpan w:val="2"/>
          </w:tcPr>
          <w:p w14:paraId="7C1DA795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A4757D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0319FC" w:rsidRPr="00E90313" w14:paraId="7973CCA4" w14:textId="77777777" w:rsidTr="0066422E">
        <w:trPr>
          <w:trHeight w:val="397"/>
        </w:trPr>
        <w:tc>
          <w:tcPr>
            <w:tcW w:w="4172" w:type="dxa"/>
          </w:tcPr>
          <w:p w14:paraId="2349C090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Kód</w:t>
            </w:r>
            <w:r w:rsidRPr="00A4757D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predmetu:</w:t>
            </w:r>
            <w:r w:rsidRPr="00A4757D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Cs/>
                <w:spacing w:val="-1"/>
                <w:sz w:val="16"/>
                <w:szCs w:val="16"/>
              </w:rPr>
              <w:t>0-1922d</w:t>
            </w:r>
          </w:p>
        </w:tc>
        <w:tc>
          <w:tcPr>
            <w:tcW w:w="5042" w:type="dxa"/>
          </w:tcPr>
          <w:p w14:paraId="5F6D26BB" w14:textId="77777777" w:rsidR="000319FC" w:rsidRPr="00A4757D" w:rsidRDefault="000319FC" w:rsidP="0066422E">
            <w:pPr>
              <w:spacing w:after="160" w:line="259" w:lineRule="auto"/>
              <w:ind w:left="108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Názov</w:t>
            </w:r>
            <w:r w:rsidRPr="00A4757D">
              <w:rPr>
                <w:rFonts w:eastAsia="Calibr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 xml:space="preserve">predmetu:  </w:t>
            </w:r>
            <w:r w:rsidRPr="00A4757D">
              <w:rPr>
                <w:rFonts w:eastAsia="Calibri" w:cstheme="minorHAnsi"/>
                <w:sz w:val="16"/>
                <w:szCs w:val="16"/>
              </w:rPr>
              <w:t>Psychológia osobnosti 2</w:t>
            </w:r>
          </w:p>
        </w:tc>
      </w:tr>
      <w:tr w:rsidR="000319FC" w:rsidRPr="00E90313" w14:paraId="663B23BF" w14:textId="77777777" w:rsidTr="0066422E">
        <w:trPr>
          <w:trHeight w:val="768"/>
        </w:trPr>
        <w:tc>
          <w:tcPr>
            <w:tcW w:w="9214" w:type="dxa"/>
            <w:gridSpan w:val="2"/>
          </w:tcPr>
          <w:p w14:paraId="4C2C3BA2" w14:textId="77777777" w:rsidR="00375B07" w:rsidRPr="00A4757D" w:rsidRDefault="000319FC" w:rsidP="00375B07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Druh,</w:t>
            </w:r>
            <w:r w:rsidRPr="00A4757D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rozsah</w:t>
            </w:r>
            <w:r w:rsidRPr="00A4757D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a</w:t>
            </w:r>
            <w:r w:rsidRPr="00A4757D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metóda</w:t>
            </w:r>
            <w:r w:rsidRPr="00A4757D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vzdelávacích</w:t>
            </w:r>
            <w:r w:rsidRPr="00A4757D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 xml:space="preserve">činností: </w:t>
            </w:r>
          </w:p>
          <w:p w14:paraId="369EE570" w14:textId="77777777" w:rsidR="00375B07" w:rsidRPr="00A4757D" w:rsidRDefault="00375B07" w:rsidP="00375B07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4757D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A4757D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43A9DDC4" w14:textId="32F0EFC9" w:rsidR="00375B07" w:rsidRPr="00A4757D" w:rsidRDefault="00375B07" w:rsidP="00375B07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4757D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="004514D9" w:rsidRPr="00A4757D">
              <w:rPr>
                <w:rFonts w:cstheme="minorHAnsi"/>
                <w:sz w:val="16"/>
                <w:szCs w:val="16"/>
              </w:rPr>
              <w:t xml:space="preserve"> 3 hod. / týždeň (2 hod. prednáška, 1 hod. seminár)</w:t>
            </w:r>
          </w:p>
          <w:p w14:paraId="16FF9671" w14:textId="115F4F20" w:rsidR="000319FC" w:rsidRPr="00A4757D" w:rsidRDefault="00375B07" w:rsidP="00A07643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4757D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A4757D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C14564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A4757D">
              <w:rPr>
                <w:rFonts w:eastAsia="Times New Roman" w:cstheme="minorHAnsi"/>
                <w:sz w:val="16"/>
                <w:szCs w:val="16"/>
                <w:lang w:eastAsia="sk-SK"/>
              </w:rPr>
              <w:t>), kombinovaná;</w:t>
            </w:r>
            <w:r w:rsidR="00A07643" w:rsidRPr="00A4757D">
              <w:rPr>
                <w:rFonts w:cstheme="minorHAnsi"/>
                <w:sz w:val="16"/>
                <w:szCs w:val="16"/>
                <w:lang w:eastAsia="sk-SK"/>
              </w:rPr>
              <w:t xml:space="preserve"> </w:t>
            </w:r>
            <w:r w:rsidR="000319FC" w:rsidRPr="00A4757D">
              <w:rPr>
                <w:rFonts w:cstheme="minorHAnsi"/>
                <w:sz w:val="16"/>
                <w:szCs w:val="16"/>
              </w:rPr>
              <w:t>prezenčná forma (36h); príprava písomnej práce a štúdium relevantnej literatúry (12h), konzultácia s pedagógom (1h), samoštúdium (76h); spolu 125h.</w:t>
            </w:r>
          </w:p>
        </w:tc>
      </w:tr>
      <w:tr w:rsidR="000319FC" w:rsidRPr="00E90313" w14:paraId="2ED18B2B" w14:textId="77777777" w:rsidTr="0066422E">
        <w:trPr>
          <w:trHeight w:val="396"/>
        </w:trPr>
        <w:tc>
          <w:tcPr>
            <w:tcW w:w="9214" w:type="dxa"/>
            <w:gridSpan w:val="2"/>
          </w:tcPr>
          <w:p w14:paraId="05D74728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Počet</w:t>
            </w:r>
            <w:r w:rsidRPr="00A4757D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kreditov:</w:t>
            </w:r>
            <w:r w:rsidRPr="00A4757D">
              <w:rPr>
                <w:rFonts w:eastAsia="Calibri" w:cstheme="minorHAnsi"/>
                <w:sz w:val="16"/>
                <w:szCs w:val="16"/>
              </w:rPr>
              <w:t xml:space="preserve"> 5</w:t>
            </w:r>
          </w:p>
        </w:tc>
      </w:tr>
      <w:tr w:rsidR="000319FC" w:rsidRPr="00E90313" w14:paraId="7A145AC7" w14:textId="77777777" w:rsidTr="0066422E">
        <w:trPr>
          <w:trHeight w:val="397"/>
        </w:trPr>
        <w:tc>
          <w:tcPr>
            <w:tcW w:w="9214" w:type="dxa"/>
            <w:gridSpan w:val="2"/>
          </w:tcPr>
          <w:p w14:paraId="37D4CEF5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Odporúčaný</w:t>
            </w:r>
            <w:r w:rsidRPr="00A4757D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semester/trimester</w:t>
            </w:r>
            <w:r w:rsidRPr="00A4757D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štúdia:</w:t>
            </w:r>
            <w:r w:rsidRPr="00A4757D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 </w:t>
            </w:r>
            <w:r w:rsidRPr="00A4757D">
              <w:rPr>
                <w:rFonts w:eastAsia="Calibri" w:cstheme="minorHAnsi"/>
                <w:bCs/>
                <w:spacing w:val="-1"/>
                <w:sz w:val="16"/>
                <w:szCs w:val="16"/>
              </w:rPr>
              <w:t xml:space="preserve">3. semester </w:t>
            </w:r>
          </w:p>
        </w:tc>
      </w:tr>
      <w:tr w:rsidR="000319FC" w:rsidRPr="00E90313" w14:paraId="58A62C25" w14:textId="77777777" w:rsidTr="0066422E">
        <w:trPr>
          <w:trHeight w:val="398"/>
        </w:trPr>
        <w:tc>
          <w:tcPr>
            <w:tcW w:w="9214" w:type="dxa"/>
            <w:gridSpan w:val="2"/>
          </w:tcPr>
          <w:p w14:paraId="79EB72F5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Stupeň</w:t>
            </w:r>
            <w:r w:rsidRPr="00A4757D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 xml:space="preserve">štúdia: </w:t>
            </w:r>
            <w:r w:rsidRPr="00A4757D">
              <w:rPr>
                <w:rFonts w:eastAsia="Calibri" w:cstheme="minorHAnsi"/>
                <w:sz w:val="16"/>
                <w:szCs w:val="16"/>
              </w:rPr>
              <w:t>1.</w:t>
            </w:r>
            <w:r w:rsidRPr="00A4757D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stupeň</w:t>
            </w:r>
            <w:r w:rsidRPr="00A4757D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sz w:val="16"/>
                <w:szCs w:val="16"/>
              </w:rPr>
              <w:t>(bakalársky)</w:t>
            </w:r>
          </w:p>
        </w:tc>
      </w:tr>
      <w:tr w:rsidR="000319FC" w:rsidRPr="00E90313" w14:paraId="4A7F0465" w14:textId="77777777" w:rsidTr="0066422E">
        <w:trPr>
          <w:trHeight w:val="395"/>
        </w:trPr>
        <w:tc>
          <w:tcPr>
            <w:tcW w:w="9214" w:type="dxa"/>
            <w:gridSpan w:val="2"/>
          </w:tcPr>
          <w:p w14:paraId="79F86D1E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Podmieňujúce</w:t>
            </w:r>
            <w:r w:rsidRPr="00A4757D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predmety:</w:t>
            </w:r>
            <w:r w:rsidRPr="00A4757D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 </w:t>
            </w:r>
            <w:r w:rsidRPr="00A4757D">
              <w:rPr>
                <w:rFonts w:eastAsia="Calibri" w:cstheme="minorHAnsi"/>
                <w:bCs/>
                <w:spacing w:val="-2"/>
                <w:sz w:val="16"/>
                <w:szCs w:val="16"/>
              </w:rPr>
              <w:t>V</w:t>
            </w:r>
            <w:r w:rsidRPr="00A4757D">
              <w:rPr>
                <w:rFonts w:eastAsia="Calibri" w:cstheme="minorHAnsi"/>
                <w:bCs/>
                <w:sz w:val="16"/>
                <w:szCs w:val="16"/>
              </w:rPr>
              <w:t>š</w:t>
            </w:r>
            <w:r w:rsidRPr="00A4757D">
              <w:rPr>
                <w:rFonts w:eastAsia="Calibri" w:cstheme="minorHAnsi"/>
                <w:sz w:val="16"/>
                <w:szCs w:val="16"/>
              </w:rPr>
              <w:t>eobecná psychológia, Psychológia osobnosti 1, Vývinová psychológia;</w:t>
            </w:r>
          </w:p>
        </w:tc>
      </w:tr>
      <w:tr w:rsidR="000319FC" w:rsidRPr="00E90313" w14:paraId="45CC2FE1" w14:textId="77777777" w:rsidTr="0066422E">
        <w:trPr>
          <w:trHeight w:val="1346"/>
        </w:trPr>
        <w:tc>
          <w:tcPr>
            <w:tcW w:w="9214" w:type="dxa"/>
            <w:gridSpan w:val="2"/>
          </w:tcPr>
          <w:p w14:paraId="05D87122" w14:textId="77777777" w:rsidR="000319FC" w:rsidRPr="00A4757D" w:rsidRDefault="000319FC" w:rsidP="0066422E">
            <w:pPr>
              <w:spacing w:after="160" w:line="259" w:lineRule="auto"/>
              <w:ind w:left="107" w:right="95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 xml:space="preserve">Podmienky na absolvovanie predmetu: </w:t>
            </w:r>
            <w:r w:rsidRPr="00A4757D">
              <w:rPr>
                <w:rFonts w:eastAsia="Calibr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5B78E20B" w14:textId="77777777" w:rsidR="000319FC" w:rsidRPr="00A4757D" w:rsidRDefault="000319FC" w:rsidP="0066422E">
            <w:pPr>
              <w:spacing w:after="160" w:line="259" w:lineRule="auto"/>
              <w:ind w:left="107" w:right="95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7849EC8" w14:textId="77777777" w:rsidR="000319FC" w:rsidRPr="00A4757D" w:rsidRDefault="000319FC" w:rsidP="0066422E">
            <w:pPr>
              <w:spacing w:after="160" w:line="259" w:lineRule="auto"/>
              <w:ind w:left="107" w:right="95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0319FC" w:rsidRPr="00E90313" w14:paraId="60367EFC" w14:textId="77777777" w:rsidTr="0066422E">
        <w:trPr>
          <w:trHeight w:val="871"/>
        </w:trPr>
        <w:tc>
          <w:tcPr>
            <w:tcW w:w="9214" w:type="dxa"/>
            <w:gridSpan w:val="2"/>
          </w:tcPr>
          <w:p w14:paraId="4555A0AE" w14:textId="77777777" w:rsidR="000319FC" w:rsidRPr="00A4757D" w:rsidRDefault="000319FC" w:rsidP="0066422E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6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4961"/>
              <w:gridCol w:w="1421"/>
              <w:gridCol w:w="1771"/>
            </w:tblGrid>
            <w:tr w:rsidR="000319FC" w:rsidRPr="00A4757D" w14:paraId="300C371A" w14:textId="77777777" w:rsidTr="0066422E">
              <w:tc>
                <w:tcPr>
                  <w:tcW w:w="818" w:type="dxa"/>
                </w:tcPr>
                <w:p w14:paraId="01021A2B" w14:textId="77777777" w:rsidR="000319FC" w:rsidRPr="00A4757D" w:rsidRDefault="000319FC" w:rsidP="0066422E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</w:tcPr>
                <w:p w14:paraId="48B286C3" w14:textId="77777777" w:rsidR="000319FC" w:rsidRPr="00A4757D" w:rsidRDefault="000319FC" w:rsidP="0066422E">
                  <w:pPr>
                    <w:spacing w:after="160" w:line="259" w:lineRule="auto"/>
                    <w:jc w:val="both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Deskriptory  VV</w:t>
                  </w:r>
                </w:p>
              </w:tc>
              <w:tc>
                <w:tcPr>
                  <w:tcW w:w="1421" w:type="dxa"/>
                </w:tcPr>
                <w:p w14:paraId="03E8C7F4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Forma vzdelávania</w:t>
                  </w:r>
                </w:p>
              </w:tc>
              <w:tc>
                <w:tcPr>
                  <w:tcW w:w="1771" w:type="dxa"/>
                </w:tcPr>
                <w:p w14:paraId="144B83CE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Metóda hodnotenia/overenia VV</w:t>
                  </w:r>
                </w:p>
              </w:tc>
            </w:tr>
            <w:tr w:rsidR="000319FC" w:rsidRPr="00A4757D" w14:paraId="6539F4B5" w14:textId="77777777" w:rsidTr="0066422E">
              <w:tc>
                <w:tcPr>
                  <w:tcW w:w="818" w:type="dxa"/>
                </w:tcPr>
                <w:p w14:paraId="5FAA9BF0" w14:textId="77777777" w:rsidR="000319FC" w:rsidRPr="00A4757D" w:rsidRDefault="000319FC" w:rsidP="0066422E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961" w:type="dxa"/>
                </w:tcPr>
                <w:p w14:paraId="2F2D2892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Vedomosti:</w:t>
                  </w:r>
                </w:p>
                <w:p w14:paraId="727A2F78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si pamätá a dokáže reprodukovať jednotlivé pojmy a definície z oblasti psychológie osobnosti, dokáže opísať </w:t>
                  </w:r>
                </w:p>
                <w:p w14:paraId="547C04E8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osobnostné a kvalifikačné predpoklady pre výkon v oblasti, z hľadiska  psychológie osobnosti.</w:t>
                  </w:r>
                </w:p>
              </w:tc>
              <w:tc>
                <w:tcPr>
                  <w:tcW w:w="1421" w:type="dxa"/>
                </w:tcPr>
                <w:p w14:paraId="34D50AEE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</w:tcPr>
                <w:p w14:paraId="6C110D59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Test (max. 30 bodov) % úspešnosti 61 % - 18 b</w:t>
                  </w:r>
                </w:p>
              </w:tc>
            </w:tr>
            <w:tr w:rsidR="000319FC" w:rsidRPr="00A4757D" w14:paraId="5D9D865F" w14:textId="77777777" w:rsidTr="0066422E">
              <w:tc>
                <w:tcPr>
                  <w:tcW w:w="818" w:type="dxa"/>
                </w:tcPr>
                <w:p w14:paraId="7B6DBAD0" w14:textId="77777777" w:rsidR="000319FC" w:rsidRPr="00A4757D" w:rsidRDefault="000319FC" w:rsidP="0066422E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961" w:type="dxa"/>
                </w:tcPr>
                <w:p w14:paraId="3BA4AF74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Vedomosti:</w:t>
                  </w:r>
                </w:p>
                <w:p w14:paraId="37EBD294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rozumie jednotlivým pojmom, definíciám a prístupom v oblasti psychológie osobnosti,  dokáže vysvetliť podstatu </w:t>
                  </w:r>
                </w:p>
                <w:p w14:paraId="6CFA3EA5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psychológie osobnosti v rámci profesie, rozumie atribútom </w:t>
                  </w:r>
                </w:p>
                <w:p w14:paraId="574239B3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vedeckého prístupu v psychológii osobnosti, dokáže uviesť príklady psychologických problémov klientov z hľadiska </w:t>
                  </w:r>
                </w:p>
                <w:p w14:paraId="22AC6850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psychológie osobnosti. </w:t>
                  </w:r>
                </w:p>
              </w:tc>
              <w:tc>
                <w:tcPr>
                  <w:tcW w:w="1421" w:type="dxa"/>
                </w:tcPr>
                <w:p w14:paraId="4B2A8833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</w:tcPr>
                <w:p w14:paraId="39B7DCC7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Test (max. 20 bodov) % úspešnosti 61 % - 12 b</w:t>
                  </w:r>
                </w:p>
              </w:tc>
            </w:tr>
            <w:tr w:rsidR="000319FC" w:rsidRPr="00A4757D" w14:paraId="78DF809A" w14:textId="77777777" w:rsidTr="0066422E">
              <w:tc>
                <w:tcPr>
                  <w:tcW w:w="818" w:type="dxa"/>
                </w:tcPr>
                <w:p w14:paraId="7F38E0AC" w14:textId="77777777" w:rsidR="000319FC" w:rsidRPr="00A4757D" w:rsidRDefault="000319FC" w:rsidP="0066422E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961" w:type="dxa"/>
                </w:tcPr>
                <w:p w14:paraId="4410117B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Zručnosti:</w:t>
                  </w:r>
                </w:p>
                <w:p w14:paraId="377B8436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dokáže rozlíšiť, popisuje a interpretuje jednotlivé  </w:t>
                  </w:r>
                </w:p>
                <w:p w14:paraId="188BCE02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psychologické  prístupy k problémom  a osobnostným  typom </w:t>
                  </w:r>
                </w:p>
                <w:p w14:paraId="466AD3A8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klientov. </w:t>
                  </w:r>
                </w:p>
              </w:tc>
              <w:tc>
                <w:tcPr>
                  <w:tcW w:w="1421" w:type="dxa"/>
                </w:tcPr>
                <w:p w14:paraId="0B469EF7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prednáška + samoštúdium+ samostatná písomná práca</w:t>
                  </w:r>
                </w:p>
              </w:tc>
              <w:tc>
                <w:tcPr>
                  <w:tcW w:w="1771" w:type="dxa"/>
                </w:tcPr>
                <w:p w14:paraId="2F4D0F6C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Hodnotenie samostatnej písomnej práce zameranej na porozumenie a interpretáciu jednotlivých prístupov v  psychológii osobnosti k jednotlivým druhom psychologicky hodnotených  klientov</w:t>
                  </w:r>
                </w:p>
                <w:p w14:paraId="3A5563B9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(max. 30 bodov) % úspešnosti 61 % =18 bodov</w:t>
                  </w:r>
                </w:p>
              </w:tc>
            </w:tr>
            <w:tr w:rsidR="000319FC" w:rsidRPr="00A4757D" w14:paraId="038D9B73" w14:textId="77777777" w:rsidTr="0066422E">
              <w:tc>
                <w:tcPr>
                  <w:tcW w:w="818" w:type="dxa"/>
                </w:tcPr>
                <w:p w14:paraId="31559054" w14:textId="77777777" w:rsidR="000319FC" w:rsidRPr="00A4757D" w:rsidRDefault="000319FC" w:rsidP="0066422E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961" w:type="dxa"/>
                </w:tcPr>
                <w:p w14:paraId="3A8EAE13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Kompetentnosti:</w:t>
                  </w:r>
                </w:p>
                <w:p w14:paraId="0EB8D44A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aplikuje poznatky  o rôznych  prístupoch v oblasti  psychológie osobnosti, dokáže posúdiť a názorne ukázať využitie psychologických </w:t>
                  </w: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lastRenderedPageBreak/>
                    <w:t>prístupov pri  posudzovaní psychických problémov rôznych osobnostných typov klientov  v súčasnosti.</w:t>
                  </w:r>
                </w:p>
                <w:p w14:paraId="63B4D600" w14:textId="77777777" w:rsidR="000319FC" w:rsidRPr="00A4757D" w:rsidRDefault="000319FC" w:rsidP="0066422E">
                  <w:pPr>
                    <w:spacing w:after="160" w:line="259" w:lineRule="auto"/>
                    <w:contextualSpacing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21" w:type="dxa"/>
                </w:tcPr>
                <w:p w14:paraId="2B82A3E7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lastRenderedPageBreak/>
                    <w:t xml:space="preserve">Prednáška + samoštúdium + samostatná </w:t>
                  </w: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lastRenderedPageBreak/>
                    <w:t>písomná práca - kazuistika</w:t>
                  </w:r>
                </w:p>
                <w:p w14:paraId="4DD6AFF5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71" w:type="dxa"/>
                </w:tcPr>
                <w:p w14:paraId="40291814" w14:textId="77777777" w:rsidR="000319FC" w:rsidRPr="00A4757D" w:rsidRDefault="000319FC" w:rsidP="0066422E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lastRenderedPageBreak/>
                    <w:t xml:space="preserve">Hodnotenie kazuistiky (max. 20 bodov) % </w:t>
                  </w:r>
                  <w:r w:rsidRPr="00A4757D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lastRenderedPageBreak/>
                    <w:t>úspešnosti 61 % = 12 bodov</w:t>
                  </w:r>
                </w:p>
              </w:tc>
            </w:tr>
          </w:tbl>
          <w:p w14:paraId="6A9138A2" w14:textId="77777777" w:rsidR="000319FC" w:rsidRPr="00A4757D" w:rsidRDefault="000319FC" w:rsidP="0066422E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0319FC" w:rsidRPr="00E90313" w14:paraId="6E2B67F4" w14:textId="77777777" w:rsidTr="0066422E">
        <w:trPr>
          <w:trHeight w:val="3081"/>
        </w:trPr>
        <w:tc>
          <w:tcPr>
            <w:tcW w:w="9214" w:type="dxa"/>
            <w:gridSpan w:val="2"/>
          </w:tcPr>
          <w:p w14:paraId="25B2651C" w14:textId="77777777" w:rsidR="000319FC" w:rsidRPr="00A4757D" w:rsidRDefault="000319FC" w:rsidP="0066422E">
            <w:pPr>
              <w:spacing w:after="160" w:line="259" w:lineRule="auto"/>
              <w:ind w:left="107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lastRenderedPageBreak/>
              <w:t>Stručná</w:t>
            </w:r>
            <w:r w:rsidRPr="00A4757D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osnova</w:t>
            </w:r>
            <w:r w:rsidRPr="00A4757D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predmetu:</w:t>
            </w:r>
          </w:p>
          <w:p w14:paraId="47DDBBA9" w14:textId="77777777" w:rsidR="000319FC" w:rsidRPr="00A4757D" w:rsidRDefault="000319FC" w:rsidP="0066422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Základné pojmy psychológie osobnosti, dimenzie teórií osobnosti</w:t>
            </w:r>
          </w:p>
          <w:p w14:paraId="20753018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Faktory ovplyvňujúce utváranie osobnosti a ich odraz v teoretických koncepciách </w:t>
            </w:r>
          </w:p>
          <w:p w14:paraId="4AC2B932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Metodologické otázky výskumu osobnosti </w:t>
            </w:r>
          </w:p>
          <w:p w14:paraId="2B47A103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Rozbor štruktúry osobnosti</w:t>
            </w:r>
          </w:p>
          <w:p w14:paraId="75F8AE81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Situačné vplyvy na správanie vs. trvalé črty osobnosti, stabilita a premenlivosť osobnosti</w:t>
            </w:r>
          </w:p>
          <w:p w14:paraId="604B7077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Črtové prístupy vo výskume osobnosti</w:t>
            </w:r>
          </w:p>
          <w:p w14:paraId="49266AC2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Schopnosti a ich meranie; teórie inteligencie, dedičnosť a inteligencia</w:t>
            </w:r>
          </w:p>
          <w:p w14:paraId="61DA7309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Temperament, biopsychologické a neurofyziologické chápanie temperamentu; psychometrický prístup; </w:t>
            </w:r>
          </w:p>
          <w:p w14:paraId="147C02F4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Typy osobnosti a typológie; konštitučné typológie, typológie založené na psychologických kritériách; prednosti a limity  typologických koncepcií</w:t>
            </w:r>
          </w:p>
          <w:p w14:paraId="748A0695" w14:textId="77777777" w:rsidR="000319FC" w:rsidRPr="00A4757D" w:rsidRDefault="000319FC" w:rsidP="0066422E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„Ja“ a obraz seba, staršie a novšie koncepcie seba ponímania, rozdiel medzi činným ja a poznávaným ja, utváranie identity osobnosti, Roly, charakter, vôľové vlastnosti osobnosti.</w:t>
            </w:r>
          </w:p>
        </w:tc>
      </w:tr>
      <w:tr w:rsidR="000319FC" w:rsidRPr="00E90313" w14:paraId="4E57C7FE" w14:textId="77777777" w:rsidTr="0066422E">
        <w:trPr>
          <w:trHeight w:val="1669"/>
        </w:trPr>
        <w:tc>
          <w:tcPr>
            <w:tcW w:w="9214" w:type="dxa"/>
            <w:gridSpan w:val="2"/>
          </w:tcPr>
          <w:p w14:paraId="123FF627" w14:textId="77777777" w:rsidR="000319FC" w:rsidRPr="00A4757D" w:rsidRDefault="000319FC" w:rsidP="0066422E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Odporúčaná</w:t>
            </w:r>
            <w:r w:rsidRPr="00A4757D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4757D">
              <w:rPr>
                <w:rFonts w:eastAsia="Calibri" w:cstheme="minorHAnsi"/>
                <w:b/>
                <w:sz w:val="16"/>
                <w:szCs w:val="16"/>
              </w:rPr>
              <w:t>literatúra:</w:t>
            </w:r>
          </w:p>
          <w:p w14:paraId="3AD2E90C" w14:textId="77777777" w:rsidR="000319FC" w:rsidRPr="00A4757D" w:rsidRDefault="000319FC" w:rsidP="0066422E">
            <w:p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Smékal, V.: 2002, Pozvání do psychologie osobnosti. Barrister &amp; Principal</w:t>
            </w:r>
          </w:p>
          <w:p w14:paraId="484331A6" w14:textId="77777777" w:rsidR="000319FC" w:rsidRPr="00A4757D" w:rsidRDefault="000319FC" w:rsidP="0066422E">
            <w:p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 xml:space="preserve">Říčan, P., 2000, Psychologie osobnosti. Obor v pohybu. Praha, Grada Publishing. </w:t>
            </w:r>
          </w:p>
          <w:p w14:paraId="54D4814C" w14:textId="77777777" w:rsidR="000319FC" w:rsidRPr="00A4757D" w:rsidRDefault="000319FC" w:rsidP="0066422E">
            <w:pPr>
              <w:spacing w:after="160" w:line="259" w:lineRule="auto"/>
              <w:rPr>
                <w:rFonts w:cstheme="minorHAnsi"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 xml:space="preserve">Výrost, J., Ruisel, I.,  2000, Kapitoly zo psychológie osobnosti. Veda.Hall, C. S., </w:t>
            </w:r>
          </w:p>
          <w:p w14:paraId="77713233" w14:textId="77777777" w:rsidR="000319FC" w:rsidRPr="00A4757D" w:rsidRDefault="000319FC" w:rsidP="0066422E">
            <w:p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Lindzey, G., 1997 Psychológia osobnosti, SPN, Bratislava.</w:t>
            </w:r>
          </w:p>
          <w:p w14:paraId="4C9FB674" w14:textId="77777777" w:rsidR="000319FC" w:rsidRPr="00A4757D" w:rsidRDefault="000319FC" w:rsidP="0066422E">
            <w:p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Drapela, V.J., 1997, Přehled teorií osobnosti, Portál.</w:t>
            </w:r>
          </w:p>
          <w:p w14:paraId="26275795" w14:textId="77777777" w:rsidR="000319FC" w:rsidRPr="00A4757D" w:rsidRDefault="000319FC" w:rsidP="0066422E">
            <w:p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4757D">
              <w:rPr>
                <w:rFonts w:cstheme="minorHAnsi"/>
                <w:bCs/>
                <w:sz w:val="16"/>
                <w:szCs w:val="16"/>
              </w:rPr>
              <w:t>Nákonečný, M., 1995, Psychologie osobnosti, Academia.</w:t>
            </w:r>
          </w:p>
        </w:tc>
      </w:tr>
      <w:tr w:rsidR="000319FC" w:rsidRPr="00E90313" w14:paraId="57950F03" w14:textId="77777777" w:rsidTr="0066422E">
        <w:trPr>
          <w:trHeight w:val="431"/>
        </w:trPr>
        <w:tc>
          <w:tcPr>
            <w:tcW w:w="9214" w:type="dxa"/>
            <w:gridSpan w:val="2"/>
          </w:tcPr>
          <w:p w14:paraId="18A04573" w14:textId="77777777" w:rsidR="000319FC" w:rsidRPr="00A4757D" w:rsidRDefault="000319FC" w:rsidP="0066422E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A4757D">
              <w:rPr>
                <w:rFonts w:eastAsia="Calibri" w:cstheme="minorHAnsi"/>
                <w:sz w:val="16"/>
                <w:szCs w:val="16"/>
              </w:rPr>
              <w:t xml:space="preserve"> slovenský jazyk</w:t>
            </w:r>
          </w:p>
        </w:tc>
      </w:tr>
      <w:tr w:rsidR="000319FC" w:rsidRPr="00E90313" w14:paraId="4E385E82" w14:textId="77777777" w:rsidTr="0066422E">
        <w:trPr>
          <w:trHeight w:val="431"/>
        </w:trPr>
        <w:tc>
          <w:tcPr>
            <w:tcW w:w="9214" w:type="dxa"/>
            <w:gridSpan w:val="2"/>
          </w:tcPr>
          <w:p w14:paraId="0C6DD5D0" w14:textId="77777777" w:rsidR="000319FC" w:rsidRPr="00A4757D" w:rsidRDefault="000319FC" w:rsidP="0066422E">
            <w:pPr>
              <w:spacing w:after="160" w:line="259" w:lineRule="auto"/>
              <w:rPr>
                <w:rFonts w:eastAsia="Calibri" w:cstheme="minorHAnsi"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A4757D">
              <w:rPr>
                <w:rFonts w:eastAsia="Calibri" w:cstheme="minorHAnsi"/>
                <w:sz w:val="16"/>
                <w:szCs w:val="16"/>
              </w:rPr>
              <w:t xml:space="preserve">  povinný predmet</w:t>
            </w:r>
          </w:p>
          <w:tbl>
            <w:tblPr>
              <w:tblW w:w="92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4" w:type="dxa"/>
                <w:left w:w="60" w:type="dxa"/>
                <w:right w:w="98" w:type="dxa"/>
              </w:tblCellMar>
              <w:tblLook w:val="00A0" w:firstRow="1" w:lastRow="0" w:firstColumn="1" w:lastColumn="0" w:noHBand="0" w:noVBand="0"/>
            </w:tblPr>
            <w:tblGrid>
              <w:gridCol w:w="1606"/>
              <w:gridCol w:w="1602"/>
              <w:gridCol w:w="1603"/>
              <w:gridCol w:w="1603"/>
              <w:gridCol w:w="1603"/>
              <w:gridCol w:w="1193"/>
            </w:tblGrid>
            <w:tr w:rsidR="000319FC" w:rsidRPr="00A4757D" w14:paraId="3F95BCD1" w14:textId="77777777" w:rsidTr="0066422E">
              <w:trPr>
                <w:trHeight w:val="384"/>
              </w:trPr>
              <w:tc>
                <w:tcPr>
                  <w:tcW w:w="921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B0395E" w14:textId="77777777" w:rsidR="000319FC" w:rsidRPr="00A4757D" w:rsidRDefault="000319FC" w:rsidP="0066422E">
                  <w:pPr>
                    <w:spacing w:line="256" w:lineRule="auto"/>
                    <w:rPr>
                      <w:rFonts w:cstheme="minorHAnsi"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Hodnotenie predmetov</w:t>
                  </w:r>
                </w:p>
              </w:tc>
            </w:tr>
            <w:tr w:rsidR="000319FC" w:rsidRPr="00A4757D" w14:paraId="7B2E56DC" w14:textId="77777777" w:rsidTr="0066422E">
              <w:trPr>
                <w:trHeight w:val="420"/>
              </w:trPr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796687" w14:textId="77777777" w:rsidR="000319FC" w:rsidRPr="00A4757D" w:rsidRDefault="000319FC" w:rsidP="0066422E">
                  <w:pPr>
                    <w:spacing w:line="256" w:lineRule="auto"/>
                    <w:ind w:left="42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5F499F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9826E9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19A3CB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AD72D7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1BA8F9" w14:textId="77777777" w:rsidR="000319FC" w:rsidRPr="00A4757D" w:rsidRDefault="000319FC" w:rsidP="0066422E">
                  <w:pPr>
                    <w:spacing w:line="256" w:lineRule="auto"/>
                    <w:ind w:left="34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FX</w:t>
                  </w:r>
                </w:p>
              </w:tc>
            </w:tr>
            <w:tr w:rsidR="000319FC" w:rsidRPr="00A4757D" w14:paraId="619C672C" w14:textId="77777777" w:rsidTr="0066422E">
              <w:trPr>
                <w:trHeight w:val="342"/>
              </w:trPr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C7203F" w14:textId="77777777" w:rsidR="000319FC" w:rsidRPr="00A4757D" w:rsidRDefault="000319FC" w:rsidP="0066422E">
                  <w:pPr>
                    <w:spacing w:line="256" w:lineRule="auto"/>
                    <w:ind w:left="42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2CE122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sz w:val="16"/>
                      <w:szCs w:val="16"/>
                    </w:rPr>
                    <w:t>24%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C5C3CD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sz w:val="16"/>
                      <w:szCs w:val="16"/>
                    </w:rPr>
                    <w:t>29%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F538E8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sz w:val="16"/>
                      <w:szCs w:val="16"/>
                    </w:rPr>
                    <w:t>32%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950747" w14:textId="77777777" w:rsidR="000319FC" w:rsidRPr="00A4757D" w:rsidRDefault="000319FC" w:rsidP="0066422E">
                  <w:pPr>
                    <w:spacing w:line="256" w:lineRule="auto"/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sz w:val="16"/>
                      <w:szCs w:val="16"/>
                    </w:rPr>
                    <w:t>15%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451751" w14:textId="77777777" w:rsidR="000319FC" w:rsidRPr="00A4757D" w:rsidRDefault="000319FC" w:rsidP="0066422E">
                  <w:pPr>
                    <w:spacing w:line="256" w:lineRule="auto"/>
                    <w:ind w:left="34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4757D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482F00A4" w14:textId="77777777" w:rsidR="000319FC" w:rsidRPr="00A4757D" w:rsidRDefault="000319FC" w:rsidP="0066422E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0319FC" w:rsidRPr="00E90313" w14:paraId="6A0324A4" w14:textId="77777777" w:rsidTr="0066422E">
        <w:trPr>
          <w:trHeight w:val="431"/>
        </w:trPr>
        <w:tc>
          <w:tcPr>
            <w:tcW w:w="9214" w:type="dxa"/>
            <w:gridSpan w:val="2"/>
          </w:tcPr>
          <w:p w14:paraId="638E6D47" w14:textId="77777777" w:rsidR="000319FC" w:rsidRPr="00A4757D" w:rsidRDefault="000319FC" w:rsidP="0066422E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sz w:val="16"/>
                <w:szCs w:val="16"/>
              </w:rPr>
              <w:t>Vyučujúci:</w:t>
            </w:r>
            <w:r w:rsidRPr="00A4757D">
              <w:rPr>
                <w:rFonts w:eastAsia="Calibri" w:cstheme="minorHAnsi"/>
                <w:sz w:val="16"/>
                <w:szCs w:val="16"/>
              </w:rPr>
              <w:t xml:space="preserve"> Doc. PhDr. Eva Šovčíková, PhD., - prednášky + semináre</w:t>
            </w:r>
          </w:p>
        </w:tc>
      </w:tr>
      <w:tr w:rsidR="000319FC" w:rsidRPr="00E90313" w14:paraId="7444459F" w14:textId="77777777" w:rsidTr="0066422E">
        <w:trPr>
          <w:trHeight w:val="431"/>
        </w:trPr>
        <w:tc>
          <w:tcPr>
            <w:tcW w:w="9214" w:type="dxa"/>
            <w:gridSpan w:val="2"/>
          </w:tcPr>
          <w:p w14:paraId="15A19E58" w14:textId="77777777" w:rsidR="000319FC" w:rsidRPr="00A4757D" w:rsidRDefault="000319FC" w:rsidP="0066422E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Dátum poslednej zmeny: </w:t>
            </w:r>
            <w:r w:rsidRPr="00A4757D">
              <w:rPr>
                <w:rFonts w:eastAsia="Calibri" w:cstheme="minorHAnsi"/>
                <w:color w:val="000000" w:themeColor="text1"/>
                <w:sz w:val="16"/>
                <w:szCs w:val="16"/>
              </w:rPr>
              <w:t>24.08.2023</w:t>
            </w:r>
          </w:p>
        </w:tc>
      </w:tr>
      <w:tr w:rsidR="000319FC" w:rsidRPr="00E90313" w14:paraId="17B24909" w14:textId="77777777" w:rsidTr="0066422E">
        <w:trPr>
          <w:trHeight w:val="431"/>
        </w:trPr>
        <w:tc>
          <w:tcPr>
            <w:tcW w:w="9214" w:type="dxa"/>
            <w:gridSpan w:val="2"/>
          </w:tcPr>
          <w:p w14:paraId="7A2FD2AE" w14:textId="77777777" w:rsidR="000319FC" w:rsidRPr="00A4757D" w:rsidRDefault="000319FC" w:rsidP="0066422E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4757D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Schválil:  </w:t>
            </w:r>
            <w:r w:rsidRPr="00A4757D"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  <w:t>doc. PhDr. Eva Šovčíková, PhD.</w:t>
            </w:r>
          </w:p>
        </w:tc>
      </w:tr>
    </w:tbl>
    <w:p w14:paraId="3AC6E872" w14:textId="77777777" w:rsidR="004A3046" w:rsidRPr="0094493F" w:rsidRDefault="004A3046">
      <w:pPr>
        <w:rPr>
          <w:rFonts w:cstheme="minorHAnsi"/>
          <w:sz w:val="20"/>
          <w:szCs w:val="20"/>
        </w:rPr>
      </w:pPr>
    </w:p>
    <w:sectPr w:rsidR="004A3046" w:rsidRPr="0094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683B78AB"/>
    <w:multiLevelType w:val="hybridMultilevel"/>
    <w:tmpl w:val="17F8C990"/>
    <w:lvl w:ilvl="0" w:tplc="3248400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8B6C52AA">
      <w:numFmt w:val="bullet"/>
      <w:lvlText w:val="•"/>
      <w:lvlJc w:val="left"/>
      <w:pPr>
        <w:ind w:left="1417" w:hanging="360"/>
      </w:pPr>
      <w:rPr>
        <w:rFonts w:hint="default"/>
        <w:lang w:val="sk-SK" w:eastAsia="en-US" w:bidi="ar-SA"/>
      </w:rPr>
    </w:lvl>
    <w:lvl w:ilvl="2" w:tplc="DAE066C2">
      <w:numFmt w:val="bullet"/>
      <w:lvlText w:val="•"/>
      <w:lvlJc w:val="left"/>
      <w:pPr>
        <w:ind w:left="2294" w:hanging="360"/>
      </w:pPr>
      <w:rPr>
        <w:rFonts w:hint="default"/>
        <w:lang w:val="sk-SK" w:eastAsia="en-US" w:bidi="ar-SA"/>
      </w:rPr>
    </w:lvl>
    <w:lvl w:ilvl="3" w:tplc="994A396E">
      <w:numFmt w:val="bullet"/>
      <w:lvlText w:val="•"/>
      <w:lvlJc w:val="left"/>
      <w:pPr>
        <w:ind w:left="3171" w:hanging="360"/>
      </w:pPr>
      <w:rPr>
        <w:rFonts w:hint="default"/>
        <w:lang w:val="sk-SK" w:eastAsia="en-US" w:bidi="ar-SA"/>
      </w:rPr>
    </w:lvl>
    <w:lvl w:ilvl="4" w:tplc="BD1C5CF4">
      <w:numFmt w:val="bullet"/>
      <w:lvlText w:val="•"/>
      <w:lvlJc w:val="left"/>
      <w:pPr>
        <w:ind w:left="4049" w:hanging="360"/>
      </w:pPr>
      <w:rPr>
        <w:rFonts w:hint="default"/>
        <w:lang w:val="sk-SK" w:eastAsia="en-US" w:bidi="ar-SA"/>
      </w:rPr>
    </w:lvl>
    <w:lvl w:ilvl="5" w:tplc="9650ED18">
      <w:numFmt w:val="bullet"/>
      <w:lvlText w:val="•"/>
      <w:lvlJc w:val="left"/>
      <w:pPr>
        <w:ind w:left="4926" w:hanging="360"/>
      </w:pPr>
      <w:rPr>
        <w:rFonts w:hint="default"/>
        <w:lang w:val="sk-SK" w:eastAsia="en-US" w:bidi="ar-SA"/>
      </w:rPr>
    </w:lvl>
    <w:lvl w:ilvl="6" w:tplc="6A92BA9E">
      <w:numFmt w:val="bullet"/>
      <w:lvlText w:val="•"/>
      <w:lvlJc w:val="left"/>
      <w:pPr>
        <w:ind w:left="5803" w:hanging="360"/>
      </w:pPr>
      <w:rPr>
        <w:rFonts w:hint="default"/>
        <w:lang w:val="sk-SK" w:eastAsia="en-US" w:bidi="ar-SA"/>
      </w:rPr>
    </w:lvl>
    <w:lvl w:ilvl="7" w:tplc="F06C052A">
      <w:numFmt w:val="bullet"/>
      <w:lvlText w:val="•"/>
      <w:lvlJc w:val="left"/>
      <w:pPr>
        <w:ind w:left="6681" w:hanging="360"/>
      </w:pPr>
      <w:rPr>
        <w:rFonts w:hint="default"/>
        <w:lang w:val="sk-SK" w:eastAsia="en-US" w:bidi="ar-SA"/>
      </w:rPr>
    </w:lvl>
    <w:lvl w:ilvl="8" w:tplc="71F4340E">
      <w:numFmt w:val="bullet"/>
      <w:lvlText w:val="•"/>
      <w:lvlJc w:val="left"/>
      <w:pPr>
        <w:ind w:left="755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D553F4"/>
    <w:multiLevelType w:val="hybridMultilevel"/>
    <w:tmpl w:val="FD487330"/>
    <w:lvl w:ilvl="0" w:tplc="3248400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83358389">
    <w:abstractNumId w:val="2"/>
  </w:num>
  <w:num w:numId="2" w16cid:durableId="1601642189">
    <w:abstractNumId w:val="0"/>
  </w:num>
  <w:num w:numId="3" w16cid:durableId="612400329">
    <w:abstractNumId w:val="3"/>
  </w:num>
  <w:num w:numId="4" w16cid:durableId="23239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6"/>
    <w:rsid w:val="00003E3D"/>
    <w:rsid w:val="000319FC"/>
    <w:rsid w:val="00055085"/>
    <w:rsid w:val="000667A2"/>
    <w:rsid w:val="001A302A"/>
    <w:rsid w:val="00210B40"/>
    <w:rsid w:val="002716AC"/>
    <w:rsid w:val="002B1106"/>
    <w:rsid w:val="002B1EA6"/>
    <w:rsid w:val="003430A2"/>
    <w:rsid w:val="00367EA9"/>
    <w:rsid w:val="00375B07"/>
    <w:rsid w:val="004514D9"/>
    <w:rsid w:val="004942D1"/>
    <w:rsid w:val="004A14FE"/>
    <w:rsid w:val="004A3046"/>
    <w:rsid w:val="004A6B36"/>
    <w:rsid w:val="004E2DE9"/>
    <w:rsid w:val="00570696"/>
    <w:rsid w:val="00586370"/>
    <w:rsid w:val="005D1F48"/>
    <w:rsid w:val="00741651"/>
    <w:rsid w:val="00806136"/>
    <w:rsid w:val="008102D9"/>
    <w:rsid w:val="00814BF2"/>
    <w:rsid w:val="00902671"/>
    <w:rsid w:val="0094493F"/>
    <w:rsid w:val="00980207"/>
    <w:rsid w:val="009C6863"/>
    <w:rsid w:val="00A07643"/>
    <w:rsid w:val="00A42262"/>
    <w:rsid w:val="00A4757D"/>
    <w:rsid w:val="00A75896"/>
    <w:rsid w:val="00A920E6"/>
    <w:rsid w:val="00AA6C93"/>
    <w:rsid w:val="00AD1314"/>
    <w:rsid w:val="00BB505C"/>
    <w:rsid w:val="00BC016F"/>
    <w:rsid w:val="00C14564"/>
    <w:rsid w:val="00C16BB8"/>
    <w:rsid w:val="00C446FC"/>
    <w:rsid w:val="00D709D2"/>
    <w:rsid w:val="00D93A95"/>
    <w:rsid w:val="00E739F1"/>
    <w:rsid w:val="00E90313"/>
    <w:rsid w:val="00F10981"/>
    <w:rsid w:val="00FE096F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38F"/>
  <w15:chartTrackingRefBased/>
  <w15:docId w15:val="{98B1BF33-E533-4D8B-99A0-16BF357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19FC"/>
    <w:rPr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304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4A3046"/>
    <w:pPr>
      <w:spacing w:after="0" w:line="240" w:lineRule="auto"/>
      <w:ind w:left="170"/>
      <w:jc w:val="both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3046"/>
    <w:rPr>
      <w:rFonts w:ascii="Calibri" w:eastAsia="Calibri" w:hAnsi="Calibri" w:cs="Calibri"/>
      <w:kern w:val="0"/>
      <w:sz w:val="18"/>
      <w:szCs w:val="18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046"/>
    <w:pPr>
      <w:spacing w:after="0" w:line="240" w:lineRule="auto"/>
      <w:ind w:left="170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A3046"/>
    <w:pPr>
      <w:spacing w:after="0" w:line="240" w:lineRule="auto"/>
      <w:ind w:left="107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902671"/>
    <w:pPr>
      <w:ind w:left="720"/>
      <w:contextualSpacing/>
    </w:pPr>
    <w:rPr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6370"/>
    <w:rPr>
      <w:rFonts w:asciiTheme="majorHAnsi" w:eastAsiaTheme="majorEastAsia" w:hAnsiTheme="majorHAnsi" w:cs="Times New Roman"/>
      <w:b/>
      <w:bCs/>
      <w:color w:val="4472C4" w:themeColor="accent1"/>
      <w:kern w:val="0"/>
      <w:lang w:val="sk-SK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2B1106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B50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505C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505C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50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505C"/>
    <w:rPr>
      <w:b/>
      <w:bCs/>
      <w:sz w:val="20"/>
      <w:szCs w:val="20"/>
      <w:lang w:val="en-US"/>
    </w:rPr>
  </w:style>
  <w:style w:type="table" w:customStyle="1" w:styleId="Mriekatabuky6">
    <w:name w:val="Mriežka tabuľky6"/>
    <w:basedOn w:val="Normlnatabuka"/>
    <w:next w:val="Mriekatabuky"/>
    <w:uiPriority w:val="39"/>
    <w:rsid w:val="00C446FC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Šovčíková</dc:creator>
  <cp:keywords/>
  <dc:description/>
  <cp:lastModifiedBy>Sona Rossi</cp:lastModifiedBy>
  <cp:revision>29</cp:revision>
  <dcterms:created xsi:type="dcterms:W3CDTF">2023-08-25T21:08:00Z</dcterms:created>
  <dcterms:modified xsi:type="dcterms:W3CDTF">2023-09-18T08:40:00Z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9b588cc739affb37fc08b6617017c0f61852a89931116ddb14128dea083da186</vt:lpwstr>
  </property>
</Properties>
</file>